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67" w:rsidRPr="0012714C" w:rsidRDefault="00084367" w:rsidP="0008436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714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084367" w:rsidRPr="0012714C" w:rsidRDefault="00084367" w:rsidP="0008436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714C">
        <w:rPr>
          <w:rFonts w:ascii="Times New Roman" w:hAnsi="Times New Roman" w:cs="Times New Roman"/>
          <w:sz w:val="24"/>
          <w:szCs w:val="24"/>
        </w:rPr>
        <w:t>«АЛДАНСКИЙ РАЙОН»</w:t>
      </w:r>
    </w:p>
    <w:p w:rsidR="008863BE" w:rsidRPr="0012714C" w:rsidRDefault="008863BE" w:rsidP="0008436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4367" w:rsidRPr="0012714C" w:rsidRDefault="00084367" w:rsidP="0008436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714C">
        <w:rPr>
          <w:rFonts w:ascii="Times New Roman" w:hAnsi="Times New Roman" w:cs="Times New Roman"/>
          <w:sz w:val="24"/>
          <w:szCs w:val="24"/>
        </w:rPr>
        <w:t>ПРОТОКОЛ</w:t>
      </w:r>
      <w:r w:rsidR="00B0317C" w:rsidRPr="0012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7A" w:rsidRPr="0012714C" w:rsidRDefault="00B42C7A" w:rsidP="00B42C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B42C7A" w:rsidRPr="00B42C7A" w:rsidTr="00B62F05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084367" w:rsidRDefault="00A42ACC" w:rsidP="005F2F1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рабочей встречи по вопросам организации и функционирования ТОСЭР «Южная Якутия» на территории Алданского района</w:t>
            </w:r>
            <w:r w:rsidR="00B0317C" w:rsidRPr="001271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C73AC" w:rsidRPr="0012714C" w:rsidRDefault="005C73AC" w:rsidP="005F2F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317C" w:rsidRDefault="005C73AC" w:rsidP="005F2F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AC">
              <w:rPr>
                <w:rFonts w:ascii="Times New Roman" w:hAnsi="Times New Roman" w:cs="Times New Roman"/>
                <w:b/>
                <w:sz w:val="28"/>
                <w:szCs w:val="28"/>
              </w:rPr>
              <w:t>г. Алдан                                                                                17 апреля 2017 г.</w:t>
            </w:r>
          </w:p>
          <w:p w:rsidR="005C73AC" w:rsidRPr="0012714C" w:rsidRDefault="005C73AC" w:rsidP="005F2F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58E" w:rsidRPr="0012714C" w:rsidRDefault="009334B6" w:rsidP="005F2F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C">
              <w:rPr>
                <w:rFonts w:ascii="Times New Roman" w:hAnsi="Times New Roman" w:cs="Times New Roman"/>
                <w:sz w:val="24"/>
                <w:szCs w:val="24"/>
              </w:rPr>
              <w:t>Вступающие</w:t>
            </w:r>
            <w:r w:rsidR="0036058E" w:rsidRPr="001271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4367" w:rsidRPr="0012714C" w:rsidRDefault="00EB01F8" w:rsidP="005F2F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317C" w:rsidRPr="0012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58E" w:rsidRPr="0012714C">
              <w:rPr>
                <w:rFonts w:ascii="Times New Roman" w:hAnsi="Times New Roman" w:cs="Times New Roman"/>
                <w:sz w:val="24"/>
                <w:szCs w:val="24"/>
              </w:rPr>
              <w:t>Павлова Сардана Афанасьевна,</w:t>
            </w:r>
            <w:r w:rsidR="0036058E" w:rsidRPr="0012714C">
              <w:t xml:space="preserve"> </w:t>
            </w:r>
            <w:r w:rsidR="0036058E" w:rsidRPr="0012714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Саха (Якутия)- заместитель руководителя отдела доходов отраслей недропользования.</w:t>
            </w:r>
          </w:p>
          <w:p w:rsidR="0036058E" w:rsidRPr="0012714C" w:rsidRDefault="00D2557E" w:rsidP="005F2F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58E" w:rsidRPr="0012714C">
              <w:rPr>
                <w:rFonts w:ascii="Times New Roman" w:hAnsi="Times New Roman" w:cs="Times New Roman"/>
                <w:sz w:val="24"/>
                <w:szCs w:val="24"/>
              </w:rPr>
              <w:t>Соколова Фаина Николаевна</w:t>
            </w:r>
            <w:r w:rsidRPr="0012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58E" w:rsidRPr="0012714C">
              <w:rPr>
                <w:rFonts w:ascii="Times New Roman" w:hAnsi="Times New Roman" w:cs="Times New Roman"/>
                <w:sz w:val="24"/>
                <w:szCs w:val="24"/>
              </w:rPr>
              <w:t>- Министерство инвестиционного развития и предпринимательства Республики Саха (Якутия</w:t>
            </w:r>
            <w:r w:rsidR="005F2F13" w:rsidRPr="0012714C">
              <w:rPr>
                <w:rFonts w:ascii="Times New Roman" w:hAnsi="Times New Roman" w:cs="Times New Roman"/>
                <w:sz w:val="24"/>
                <w:szCs w:val="24"/>
              </w:rPr>
              <w:t>) - р</w:t>
            </w:r>
            <w:r w:rsidR="0036058E" w:rsidRPr="0012714C">
              <w:rPr>
                <w:rFonts w:ascii="Times New Roman" w:hAnsi="Times New Roman" w:cs="Times New Roman"/>
                <w:sz w:val="24"/>
                <w:szCs w:val="24"/>
              </w:rPr>
              <w:t>уководитель департамента инвестиционной политики и привлечения инвестиций.</w:t>
            </w:r>
          </w:p>
          <w:p w:rsidR="009334B6" w:rsidRPr="0012714C" w:rsidRDefault="009334B6" w:rsidP="005F2F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D2557E" w:rsidRPr="00127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Островский Аркадий Эмильевич первый заместитель финансового директора  по инвестициям, корпоративному финансированию</w:t>
            </w:r>
            <w:r w:rsidRPr="00127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ООО «Управляющая компания ТОСЭР «Южная Якутия»</w:t>
            </w:r>
            <w:r w:rsidR="00D2557E" w:rsidRPr="00127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127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36058E" w:rsidRPr="0012714C" w:rsidRDefault="0036058E" w:rsidP="005F2F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7A" w:rsidRPr="0012714C" w:rsidRDefault="00B42C7A" w:rsidP="005F2F1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B0317C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17C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Ключко Д.В.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Присутствовали - </w:t>
            </w:r>
            <w:r w:rsidR="009334B6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9334B6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(список прилагается). 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Повестка </w:t>
            </w:r>
            <w:r w:rsidR="009334B6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совещания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34B6" w:rsidRPr="0012714C" w:rsidRDefault="009334B6" w:rsidP="005F2F1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государственной поддержки и порядок осуществления деятельности на территории опережающего социально-экономического развития «Южная Якутия». Информация департамента инвестиционной политики и привлечения инвестиций Министерства инвестиционного развития и предпринимательства Республики Саха (Якутия);</w:t>
            </w:r>
          </w:p>
          <w:p w:rsidR="009334B6" w:rsidRPr="0012714C" w:rsidRDefault="009334B6" w:rsidP="005F2F1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заявки на получение статуса резидента ТОСЭР «Южная Якутия». Информация департамента инвестиционной политики и привлечения инвестиций Министерства инвестиционного развития и предпринимательства Республики Саха (Якутия);</w:t>
            </w:r>
          </w:p>
          <w:p w:rsidR="009334B6" w:rsidRPr="0012714C" w:rsidRDefault="009334B6" w:rsidP="005F2F1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ООО «Управляющая компания ТОСЭР «Южная Якутия». Информация ООО «Управляющая компания ТОСЭР «Южная Якутия»;</w:t>
            </w:r>
          </w:p>
          <w:p w:rsidR="009334B6" w:rsidRPr="0012714C" w:rsidRDefault="009334B6" w:rsidP="005F2F1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налогообложения резидентов ТОСЭР «Южная Якутия». Информация Министерства финансов Республики Саха (Якутия). </w:t>
            </w:r>
          </w:p>
          <w:p w:rsidR="009334B6" w:rsidRPr="0012714C" w:rsidRDefault="009334B6" w:rsidP="005F2F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отчислений во внебюджетные фонды резидентов ТОСЭР «Южная Якутия».</w:t>
            </w:r>
            <w:r w:rsidRPr="0012714C">
              <w:t xml:space="preserve"> 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Министерства финансов Республики Саха (Якутия). </w:t>
            </w:r>
          </w:p>
          <w:p w:rsidR="009334B6" w:rsidRPr="0012714C" w:rsidRDefault="009334B6" w:rsidP="005F2F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Выпадающие доходы бюджетов различных уровней по ТОСЭР «Южная Якутия».</w:t>
            </w:r>
            <w:r w:rsidRPr="0012714C">
              <w:t xml:space="preserve"> 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Министерства финансов Республики Саха (Якутия). </w:t>
            </w:r>
          </w:p>
          <w:p w:rsidR="009334B6" w:rsidRPr="0012714C" w:rsidRDefault="009334B6" w:rsidP="005F2F1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B42C7A" w:rsidRPr="0012714C" w:rsidRDefault="00B42C7A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2557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СЛУШАЛИ:</w:t>
            </w:r>
          </w:p>
          <w:p w:rsidR="00557973" w:rsidRPr="0012714C" w:rsidRDefault="001A187F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2557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Соколову Ф. Н</w:t>
            </w:r>
            <w:r w:rsidR="00B33D00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2C7A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973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–доклад о </w:t>
            </w:r>
            <w:r w:rsidR="00D2557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r w:rsidR="00F7265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поддержки,</w:t>
            </w:r>
            <w:r w:rsidR="00D2557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</w:t>
            </w:r>
            <w:r w:rsidR="00F7265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создания, а </w:t>
            </w:r>
            <w:r w:rsidR="00F7265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</w:t>
            </w:r>
            <w:r w:rsidR="00D2557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деятельности на территории опережающего социально-экономического развития.  </w:t>
            </w:r>
            <w:r w:rsidR="008D5AE3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докладе были освещены в</w:t>
            </w:r>
            <w:r w:rsidR="00D2557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создания ТОСЭР, получения статуса резидента ТОСР, нормативного регулирования, предоставления преференции для резидентов ТОСЭ  на территории Дальнего вост</w:t>
            </w:r>
            <w:r w:rsidR="00F7265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2557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ка. </w:t>
            </w:r>
            <w:r w:rsidR="00F7265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Представлена  краткая информация о ТОСЭР действующих на территории  республики Саха (Якутия) (ТОСЭ </w:t>
            </w:r>
            <w:r w:rsidR="00F058AF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«Индустриальный парк «Кангалассы»</w:t>
            </w:r>
            <w:r w:rsidR="00F7265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ТОСЭР «Южная Якутия»). Концепция создания действующих  на территории РС (Я) ТОСЭР. Информация о резидентах действующих  ТОСЭ. </w:t>
            </w:r>
            <w:r w:rsidR="008D5AE3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п</w:t>
            </w:r>
            <w:r w:rsidR="00F7265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родукци</w:t>
            </w:r>
            <w:r w:rsidR="008D5AE3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265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производится резидентами </w:t>
            </w:r>
            <w:r w:rsidR="008D5AE3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действующих </w:t>
            </w:r>
            <w:r w:rsidR="00F7265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ТОСЭР.</w:t>
            </w:r>
          </w:p>
          <w:p w:rsidR="008D5AE3" w:rsidRPr="0012714C" w:rsidRDefault="008D5AE3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2714C">
              <w:rPr>
                <w:rFonts w:ascii="Times New Roman" w:hAnsi="Times New Roman" w:cs="Times New Roman"/>
                <w:sz w:val="24"/>
                <w:szCs w:val="24"/>
              </w:rPr>
              <w:t>Павлова С. А.-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AE0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по </w:t>
            </w:r>
            <w:r w:rsidR="008863B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налогообложения</w:t>
            </w:r>
            <w:r w:rsidR="00FB2AE0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отчислений во внебюджетные фонды резидентов ТОСЭР «Южная Якутия»</w:t>
            </w:r>
            <w:r w:rsidR="008863B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63BE" w:rsidRPr="0012714C">
              <w:t xml:space="preserve"> </w:t>
            </w:r>
            <w:r w:rsidR="008863B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</w:t>
            </w:r>
            <w:r w:rsidR="0098548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863B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48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r w:rsidR="008863B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различных уровней по ТОСЭР «Южная Якутия».</w:t>
            </w:r>
          </w:p>
          <w:p w:rsidR="00B42C7A" w:rsidRPr="0012714C" w:rsidRDefault="00B42C7A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ВЫСТУПИЛИ:</w:t>
            </w:r>
          </w:p>
          <w:p w:rsidR="00D11AF1" w:rsidRPr="0012714C" w:rsidRDefault="00D11AF1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Шкурко И.В. – задал вопрос о выгоде ТОСЭР «Южная Якутия» для </w:t>
            </w:r>
            <w:r w:rsidR="00CF1115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бюджетов 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Нерюнгринского района, РС (Я), и Российской федерации т.к. якорный резидент вышеназванной территории это угледобывающая компания. Существует риск того, что якорный резидент будет осуществлять добычу в течение льготного периода, исчерпает запасы полезного ископаемого</w:t>
            </w:r>
            <w:r w:rsidR="009F5A56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 прекратит свою деятельность, так и не нача</w:t>
            </w:r>
            <w:r w:rsidR="00CF1115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платить налоги. Полезные ископаемые это не возобновляемый ресурс.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115" w:rsidRPr="0012714C" w:rsidRDefault="00764BE2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F1115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 ответила Павлова С. А.-  при создании ТОСЭР </w:t>
            </w:r>
            <w:r w:rsidR="00D90365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предполагается наряду с созданием якорных проектов территории возникновение мелких сопутствующих  предприятий  и </w:t>
            </w:r>
            <w:r w:rsidR="00264A04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следствие</w:t>
            </w:r>
            <w:r w:rsidR="00D90365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</w:t>
            </w:r>
            <w:r w:rsidR="00264A04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налогооблагаемых </w:t>
            </w:r>
            <w:r w:rsidR="00D90365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от деятельности этих предприятий в </w:t>
            </w:r>
            <w:r w:rsidR="00264A04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</w:t>
            </w:r>
            <w:r w:rsidR="00D90365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периодах</w:t>
            </w:r>
            <w:r w:rsidR="00264A04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58AF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Возможно,  применительно к Алданскому району, предпочтительнее рассмотреть возможность создания ТОСЭР на примере ТОСЭР «Индустриальный парк «Кангалассы»</w:t>
            </w:r>
            <w:r w:rsidR="00F94662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в случае создания подобного ТОЭСР размер выпадающих доходов во все уровни бюджета минимален, что нельзя сказать о ТОСЭР «Южная Якутия»</w:t>
            </w:r>
            <w:r w:rsidR="00F058AF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61D" w:rsidRPr="0012714C" w:rsidRDefault="00764BE2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F638B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Прокомментировал данный вопрос Островский А.Э. -  при создании ТОСЭР «Южная Якутия» важно </w:t>
            </w:r>
            <w:r w:rsidR="0054561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ключевую вещь</w:t>
            </w:r>
            <w:r w:rsidR="00EF638B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561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якорные проекты </w:t>
            </w:r>
            <w:r w:rsidR="00EF638B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территории</w:t>
            </w:r>
            <w:r w:rsidR="0054561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не действующий бизнес, это проектные компании, они развиваются и реализуют новы</w:t>
            </w:r>
            <w:r w:rsidR="00A8415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561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A8415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4561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Исторически компания «Колмар» за все годы деятельности, а это порядка 10  лет не показала 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один</w:t>
            </w:r>
            <w:r w:rsidR="0054561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прибыли. Акционеры и собственники только в</w:t>
            </w:r>
            <w:r w:rsidR="005F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кладывали денежные средства в </w:t>
            </w:r>
            <w:r w:rsidR="0054561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 и за весь этот период не получили еще ни одного рубля назад. ТОСЭР</w:t>
            </w:r>
            <w:r w:rsidR="00A8415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61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этим проектам состояться</w:t>
            </w:r>
            <w:r w:rsidR="00A8415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начать наполнять бюджет. </w:t>
            </w:r>
            <w:r w:rsidR="0054561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8415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обратном случае </w:t>
            </w:r>
            <w:r w:rsidR="0054561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были</w:t>
            </w:r>
            <w:r w:rsidR="00A8415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</w:t>
            </w:r>
            <w:r w:rsidR="0054561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 закрыть этот проект </w:t>
            </w:r>
            <w:r w:rsidR="00A8415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прекратить его дальнейшее финансирование. Государство помогает бизнесу начать активно развиваться на конкретной территории, почему ТОСЭР имеет географическую привязку. Государство заинтересовано развивать конкретные территории, в данном случае это Нерюнгринский район, помогает решать одну из основных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585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415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отток населения. </w:t>
            </w:r>
          </w:p>
          <w:p w:rsidR="00D11AF1" w:rsidRPr="0012714C" w:rsidRDefault="0098548E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Суховерхов В.Ф.</w:t>
            </w:r>
            <w:r w:rsidR="00B04DE5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58AF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AF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задал вопрос</w:t>
            </w:r>
            <w:r w:rsidR="00B04DE5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264A04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</w:t>
            </w:r>
            <w:r w:rsidR="00F058AF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 w:rsidR="00264A04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ТОСЭР</w:t>
            </w:r>
            <w:r w:rsidR="003700C7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</w:t>
            </w:r>
            <w:r w:rsidR="00F058AF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жная Якутия», какие производства созданы, и будут создаваться в последующем </w:t>
            </w:r>
            <w:r w:rsidR="00F94662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по</w:t>
            </w:r>
            <w:r w:rsidR="00F058AF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мимо тех </w:t>
            </w:r>
            <w:r w:rsidR="00F94662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производств,</w:t>
            </w:r>
            <w:r w:rsidR="00F058AF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обеспечиваю</w:t>
            </w:r>
            <w:r w:rsidR="00F94662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продовольствием резидентов ТОСЭР.</w:t>
            </w:r>
            <w:r w:rsidR="00F058AF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AF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DE5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AF1" w:rsidRPr="0012714C" w:rsidRDefault="00F058AF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 ответила</w:t>
            </w:r>
            <w:r w:rsidRPr="0012714C">
              <w:t xml:space="preserve"> 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Ф. Н.</w:t>
            </w:r>
            <w:r w:rsidR="00F94662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сегодняшний день все будущие резиденты ТОСЭР «Южная Якутия», которые </w:t>
            </w:r>
            <w:r w:rsidR="00ED67F9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заявлены,</w:t>
            </w:r>
            <w:r w:rsidR="00F94662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занимаются сопутствующими </w:t>
            </w:r>
            <w:r w:rsidR="00F94662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производствами</w:t>
            </w:r>
            <w:r w:rsidR="00ED67F9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 «Город Нерюнгри» активно изучает вопрос создания в  перспективе другой ТОСЭР  на территории города Нерюнгри, которая была бы ориентирована на </w:t>
            </w:r>
            <w:r w:rsidR="00A6443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совсем другие виды деятельности, например на </w:t>
            </w:r>
            <w:r w:rsidR="00ED67F9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малого</w:t>
            </w:r>
            <w:r w:rsidR="005F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67F9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 занимающегося производством продукции, культурно-развлекательной деятельностью, деятельностью в области туризма, новых и</w:t>
            </w:r>
            <w:r w:rsidR="005F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нформационных технологий. Даже н</w:t>
            </w:r>
            <w:r w:rsidR="005F2F13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ерюнгринцы</w:t>
            </w:r>
            <w:r w:rsidR="00ED67F9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 возможность создания нового ТОСЭР, а не включения своих кампаний в  действующий ТОСЭР «Южная Якутия»</w:t>
            </w:r>
            <w:r w:rsidR="00A6443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7F9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</w:t>
            </w:r>
            <w:r w:rsidR="00A6443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сегодняшнего </w:t>
            </w:r>
            <w:r w:rsidR="00ED67F9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совещания</w:t>
            </w:r>
            <w:r w:rsidR="00A6443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="00ED67F9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доведение до представителей </w:t>
            </w:r>
            <w:r w:rsidR="00A6443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администраций муниципальных образований, </w:t>
            </w:r>
            <w:r w:rsidR="00ED67F9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общественности и бизнес- сообщества Алданского района информации </w:t>
            </w:r>
            <w:r w:rsidR="00A6443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законодательстве в области создания и функционирования ТОСЭР и разъяснение тех механизмов и возможностей   которые на сегодняшний </w:t>
            </w:r>
            <w:r w:rsidR="00ED67F9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43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дает законодательство субъектам малого и среднего предпринимательства, а так же муниципальным образованиям для принятия решений в </w:t>
            </w:r>
            <w:r w:rsidR="00EF638B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A6443E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 будущей работы.</w:t>
            </w:r>
            <w:r w:rsidR="00EF638B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38B" w:rsidRPr="0012714C" w:rsidRDefault="00482585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Дудниковым А.А., </w:t>
            </w:r>
            <w:r w:rsidR="00E7270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Суховерховым </w:t>
            </w:r>
            <w:r w:rsidR="00B3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1C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заданы вопросы 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270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</w:t>
            </w:r>
            <w:r w:rsidR="00E331C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7270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нерюнгринцев</w:t>
            </w:r>
            <w:r w:rsidR="00E7270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на реализации якорных проектов  на ТОСЭР «Южная Якутия» на сегодняшний день,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70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перспективах 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работающих </w:t>
            </w:r>
            <w:r w:rsidR="00E7270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7270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будущее.</w:t>
            </w:r>
          </w:p>
          <w:p w:rsidR="00E72701" w:rsidRPr="0012714C" w:rsidRDefault="00E72701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 ответил</w:t>
            </w:r>
            <w:r w:rsidRPr="0012714C">
              <w:t xml:space="preserve"> 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Островский А.Э.- </w:t>
            </w:r>
            <w:r w:rsidR="00E331C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сегодняшний день на предприятиях занято 1600 </w:t>
            </w:r>
            <w:r w:rsidR="005F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нерюнгринцев</w:t>
            </w:r>
            <w:r w:rsidR="00E331C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перспективе 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1C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 «</w:t>
            </w:r>
            <w:r w:rsidR="00E331C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енисовский</w:t>
            </w:r>
            <w:r w:rsidR="00E331CD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будет дополнительно создано  примерно 1000 рабочих мест, на ГОК «Инаглинский»- 800-850.</w:t>
            </w:r>
          </w:p>
          <w:p w:rsidR="00B47F11" w:rsidRPr="0012714C" w:rsidRDefault="00E331CD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Суховерховым </w:t>
            </w:r>
            <w:r w:rsidR="00B3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задан вопрос о том</w:t>
            </w:r>
            <w:r w:rsidR="00B47F1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повлияют ли преферен</w:t>
            </w:r>
            <w:r w:rsidR="00B47F1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 уплате во внебюджетные фонды для резидентов ТОСЭР,  в частности пенсионный фонд РФ, на размере пенсии для их работников.</w:t>
            </w:r>
          </w:p>
          <w:p w:rsidR="00B47F11" w:rsidRPr="0012714C" w:rsidRDefault="00B47F11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 ответил</w:t>
            </w:r>
            <w:r w:rsidRPr="0012714C">
              <w:t xml:space="preserve"> 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Островский А.Э.- на размеры пенсий работников резидентов ТОСЭР   льготы по уплате страховых взносов в пенсионный фонд РФ ни как  не влияют. </w:t>
            </w:r>
          </w:p>
          <w:p w:rsidR="00EC5F88" w:rsidRDefault="00EC5F88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Ключко Д.В. попросила рассказать существуют ли </w:t>
            </w:r>
            <w:r w:rsidR="00F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  трудовым законодательством применяемые резидентами ТОСЭР.</w:t>
            </w:r>
          </w:p>
          <w:p w:rsidR="00FB4223" w:rsidRDefault="00FB4223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прокомментировал </w:t>
            </w:r>
            <w:r w:rsidRPr="00F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 каких особенностей для резидентов ТОСЭР трудовым законодательствам не определено.</w:t>
            </w:r>
          </w:p>
          <w:p w:rsidR="00E331CD" w:rsidRPr="0012714C" w:rsidRDefault="00FB4223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дополнение к ответу Островского А.Э.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F1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Ф.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отметила </w:t>
            </w:r>
            <w:r w:rsidR="00B47F11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привлечения лучших иностранных практик действующим законодательством предусмотрена упрощённая процедура привлечения иностранной рабочей силы, а так же особенности регулирования образовательной деятельности на ТОСЭР.</w:t>
            </w:r>
          </w:p>
          <w:p w:rsidR="00173C13" w:rsidRDefault="00173C13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Шкурко И.В. – задал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дальнейшем развитии Алданского района и причинах создания ТОСЭР именно на  территории Нерюнгринского района, о возможностях создания ТОСЭР на территории  Алданского района.  </w:t>
            </w:r>
          </w:p>
          <w:p w:rsidR="00E72701" w:rsidRDefault="00B32473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73C13"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 ответил</w:t>
            </w:r>
            <w:r w:rsidR="0017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Соколова Ф.Н.</w:t>
            </w:r>
            <w:r w:rsidR="006B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инициатива о создании ТОСЭР должна исходить от местного бизнес-сообщества, органов власти, населения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действующие</w:t>
            </w:r>
            <w:r w:rsidR="00A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позволяет создать ТОСЭР на  территории Алданского района.</w:t>
            </w:r>
            <w:r w:rsidR="00F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Инициатором создания ТОСЭР «Южная Якутия» в Нерюнгринском районе была компания «Колмар».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A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организации ТОСЭР н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Алданского района, необходимо определить </w:t>
            </w:r>
            <w:r w:rsidR="005F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на которой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создана ТОСЭР, а так же  </w:t>
            </w:r>
            <w:r w:rsidR="00A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направлени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данной </w:t>
            </w:r>
            <w:r w:rsidR="00A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ее особенностей и 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и прочее)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определить якорных резидентов данной территории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последствии 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инициировать его создание. Создание данной территории должно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</w:t>
            </w:r>
            <w:r w:rsidR="00F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же 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2473" w:rsidRDefault="00B32473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Суховерховым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задан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</w:t>
            </w:r>
            <w:r w:rsidR="002F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количество времени занимает защита проектов для создания ТОР  и в последствии создание ТОСЭР.</w:t>
            </w:r>
          </w:p>
          <w:p w:rsidR="00A0064D" w:rsidRDefault="00B32473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 ответил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Соколова Ф.Н.-</w:t>
            </w:r>
            <w:r w:rsidR="007B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за который инвестиционный проект проходит от стадии инициативы до стадии готового проекта </w:t>
            </w:r>
            <w:r w:rsidR="00D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многих факторов</w:t>
            </w:r>
            <w:r w:rsidR="0094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поэтому однозначно сказать не возможно</w:t>
            </w:r>
            <w:r w:rsidR="007B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1F5" w:rsidRDefault="00464C52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Дополнил ответ </w:t>
            </w:r>
            <w:r w:rsidRPr="0046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А.Э.-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якорным проектам  ТОСЭР «Южная Якутия» подготовка проектной документаци</w:t>
            </w:r>
            <w:r w:rsidR="00F0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это колоссальный объем работы, на это ушел не один год. На сегодняшний день проектная документация полностью еще не готова, она находится в разработке и  выдается частями. </w:t>
            </w:r>
            <w:r w:rsidR="00F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объектам, которые были заявлены на получение статуса резидентов ТОСЭР п</w:t>
            </w:r>
            <w:r w:rsidR="0096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 «Инаглинский» </w:t>
            </w:r>
            <w:r w:rsidR="00C0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подготовку </w:t>
            </w:r>
            <w:r w:rsidR="0096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="00C0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6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C0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6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</w:t>
            </w:r>
            <w:r w:rsidR="00C0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96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готовили </w:t>
            </w:r>
            <w:r w:rsidR="00C0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</w:t>
            </w:r>
            <w:r w:rsidR="00C0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год</w:t>
            </w:r>
            <w:r w:rsidR="00B3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B375C3" w:rsidRPr="00B3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ГОК «Денисовский» на подготовку части проекта (шахта),</w:t>
            </w:r>
            <w:r w:rsidR="00FB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ушло</w:t>
            </w:r>
            <w:r w:rsidR="0096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полтора года, </w:t>
            </w:r>
            <w:r w:rsidR="0096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этот срок вошло получение положительного заключения Главгосэкпертизы.</w:t>
            </w:r>
            <w:r w:rsidR="006C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3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 организации ТОСЭР</w:t>
            </w:r>
            <w:r w:rsidR="006C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(разработка концепции, бизнес-плана, пояснительной записки, согласование с федеральными министерствами) </w:t>
            </w:r>
            <w:r w:rsidR="00B3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заняла</w:t>
            </w:r>
            <w:r w:rsidR="006C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месяцев с июля 2016 г. по декабрь 2016 г.</w:t>
            </w:r>
            <w:r w:rsidR="0042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Основываясь на собственном опыте, предложил п</w:t>
            </w:r>
            <w:r w:rsidR="006C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создании ново</w:t>
            </w:r>
            <w:r w:rsidR="0042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C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ТОСЭР</w:t>
            </w:r>
            <w:r w:rsidR="006C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разделить процедуру организации на 2 части. Первая </w:t>
            </w:r>
            <w:r w:rsidR="0042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="006C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</w:t>
            </w:r>
            <w:r w:rsidR="0042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ТОСЭР, вторая часть – согласование с федеральными министерствами.</w:t>
            </w:r>
          </w:p>
          <w:p w:rsidR="00426E12" w:rsidRDefault="00426E12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Ф.Н.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попросила </w:t>
            </w:r>
            <w:r w:rsidRPr="0042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2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рассказать  о механизме формирования </w:t>
            </w:r>
            <w:r w:rsidR="00A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участков резидентами  ТОСЭР. </w:t>
            </w:r>
          </w:p>
          <w:p w:rsidR="00A0064D" w:rsidRDefault="00A0064D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А.Э. - пояснил, что ни каких особенностей связанных с оформлением земельных участков нет, кроме того, что данные участки  должны располагаться строго на территории ТОСЭР.</w:t>
            </w:r>
          </w:p>
          <w:p w:rsidR="001C3053" w:rsidRDefault="001C3053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Ф.Н.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добавила к сказанному </w:t>
            </w:r>
            <w:r w:rsidRPr="001C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А.Э.</w:t>
            </w:r>
            <w:r w:rsidR="00DB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 ТОСЭР индивидуальна, </w:t>
            </w:r>
            <w:r w:rsidR="00DB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 на этой территории требует </w:t>
            </w:r>
            <w:r w:rsidR="00A3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DB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  <w:r w:rsidR="00A3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DB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должно учитывать все особенности производств</w:t>
            </w:r>
            <w:r w:rsidR="00A3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законодательством, так и бизнес-планирования</w:t>
            </w:r>
            <w:r w:rsidR="00DB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064D" w:rsidRDefault="00A0064D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Шкурко И.В. задал вопрос</w:t>
            </w:r>
            <w:r w:rsidR="00A3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нужно для организации ТОСЭР  в Алданском районе, подобной ТОСЭР </w:t>
            </w:r>
            <w:r w:rsidR="00A35FD2" w:rsidRPr="00A3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«Индустриальный парк «Кангалассы»</w:t>
            </w:r>
            <w:r w:rsidR="00A3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375C3" w:rsidRDefault="00A35FD2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Ф.Н.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смогла ответить на поставленный вопрос, т.к. не курирует ТОСЭР </w:t>
            </w:r>
            <w:r w:rsidRPr="00A3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«Индустриальный парк «Кангалассы»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3AC" w:rsidRDefault="005C73AC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Дудников А.А. произнес заключительную речь. </w:t>
            </w:r>
          </w:p>
          <w:p w:rsidR="00A35FD2" w:rsidRDefault="00A35FD2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рабочей встречи по</w:t>
            </w:r>
            <w:r w:rsidR="005C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лагодарили </w:t>
            </w:r>
            <w:r w:rsidR="005C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друга за плодотворную работу.</w:t>
            </w:r>
          </w:p>
          <w:p w:rsidR="005C73AC" w:rsidRDefault="005C73AC" w:rsidP="005F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C7A" w:rsidRPr="0012714C" w:rsidRDefault="00A35FD2" w:rsidP="005F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Ключко Д.В.</w:t>
            </w:r>
          </w:p>
        </w:tc>
      </w:tr>
    </w:tbl>
    <w:p w:rsidR="00B42C7A" w:rsidRPr="00B42C7A" w:rsidRDefault="00B42C7A" w:rsidP="00B42C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42C7A" w:rsidRPr="00B4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2920"/>
    <w:multiLevelType w:val="hybridMultilevel"/>
    <w:tmpl w:val="26C2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0C2F"/>
    <w:multiLevelType w:val="hybridMultilevel"/>
    <w:tmpl w:val="E72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00BC"/>
    <w:multiLevelType w:val="hybridMultilevel"/>
    <w:tmpl w:val="AABE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7A"/>
    <w:rsid w:val="00056A6A"/>
    <w:rsid w:val="00084367"/>
    <w:rsid w:val="00111EF9"/>
    <w:rsid w:val="0011506E"/>
    <w:rsid w:val="0012714C"/>
    <w:rsid w:val="00173C13"/>
    <w:rsid w:val="001771BD"/>
    <w:rsid w:val="001A187F"/>
    <w:rsid w:val="001C3053"/>
    <w:rsid w:val="002051CE"/>
    <w:rsid w:val="00207901"/>
    <w:rsid w:val="00264A04"/>
    <w:rsid w:val="002C0C6A"/>
    <w:rsid w:val="002E19E3"/>
    <w:rsid w:val="002F44EC"/>
    <w:rsid w:val="00306999"/>
    <w:rsid w:val="0036058E"/>
    <w:rsid w:val="003700C7"/>
    <w:rsid w:val="00370350"/>
    <w:rsid w:val="00426E12"/>
    <w:rsid w:val="00464C52"/>
    <w:rsid w:val="004658AE"/>
    <w:rsid w:val="00482585"/>
    <w:rsid w:val="00515714"/>
    <w:rsid w:val="00537D8A"/>
    <w:rsid w:val="0054561D"/>
    <w:rsid w:val="00557973"/>
    <w:rsid w:val="005B159C"/>
    <w:rsid w:val="005B4778"/>
    <w:rsid w:val="005C73AC"/>
    <w:rsid w:val="005F2F13"/>
    <w:rsid w:val="006904DA"/>
    <w:rsid w:val="006B2A4A"/>
    <w:rsid w:val="006C01F5"/>
    <w:rsid w:val="006F55B3"/>
    <w:rsid w:val="007308B2"/>
    <w:rsid w:val="00757EBA"/>
    <w:rsid w:val="00762C72"/>
    <w:rsid w:val="00764BE2"/>
    <w:rsid w:val="007B5813"/>
    <w:rsid w:val="007F10ED"/>
    <w:rsid w:val="007F7D04"/>
    <w:rsid w:val="00843FA9"/>
    <w:rsid w:val="00876DE9"/>
    <w:rsid w:val="0088539B"/>
    <w:rsid w:val="008863BE"/>
    <w:rsid w:val="008D5AE3"/>
    <w:rsid w:val="008E0CFE"/>
    <w:rsid w:val="008F7C8C"/>
    <w:rsid w:val="009334B6"/>
    <w:rsid w:val="00947B69"/>
    <w:rsid w:val="0096244D"/>
    <w:rsid w:val="0098548E"/>
    <w:rsid w:val="009B4D9F"/>
    <w:rsid w:val="009F4CC6"/>
    <w:rsid w:val="009F5A56"/>
    <w:rsid w:val="00A0064D"/>
    <w:rsid w:val="00A35FD2"/>
    <w:rsid w:val="00A41C9C"/>
    <w:rsid w:val="00A42ACC"/>
    <w:rsid w:val="00A6443E"/>
    <w:rsid w:val="00A84151"/>
    <w:rsid w:val="00B0317C"/>
    <w:rsid w:val="00B04DE5"/>
    <w:rsid w:val="00B32473"/>
    <w:rsid w:val="00B33D00"/>
    <w:rsid w:val="00B375C3"/>
    <w:rsid w:val="00B42C7A"/>
    <w:rsid w:val="00B47F11"/>
    <w:rsid w:val="00B62F05"/>
    <w:rsid w:val="00C0498A"/>
    <w:rsid w:val="00C233C5"/>
    <w:rsid w:val="00CF1115"/>
    <w:rsid w:val="00D11AF1"/>
    <w:rsid w:val="00D17C24"/>
    <w:rsid w:val="00D2557E"/>
    <w:rsid w:val="00D55D94"/>
    <w:rsid w:val="00D90365"/>
    <w:rsid w:val="00D95A96"/>
    <w:rsid w:val="00DA78AA"/>
    <w:rsid w:val="00DB15DA"/>
    <w:rsid w:val="00E331CD"/>
    <w:rsid w:val="00E56AE2"/>
    <w:rsid w:val="00E72701"/>
    <w:rsid w:val="00E94239"/>
    <w:rsid w:val="00EB01F8"/>
    <w:rsid w:val="00EC5F88"/>
    <w:rsid w:val="00ED67F9"/>
    <w:rsid w:val="00EF1D4E"/>
    <w:rsid w:val="00EF638B"/>
    <w:rsid w:val="00F04C6F"/>
    <w:rsid w:val="00F058AF"/>
    <w:rsid w:val="00F4011A"/>
    <w:rsid w:val="00F50E83"/>
    <w:rsid w:val="00F7265E"/>
    <w:rsid w:val="00F85AB8"/>
    <w:rsid w:val="00F94662"/>
    <w:rsid w:val="00F95FCB"/>
    <w:rsid w:val="00FB2AE0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234E0-3C7A-4EA8-A333-2F1258C8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4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084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084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33D00"/>
    <w:pPr>
      <w:ind w:left="720"/>
      <w:contextualSpacing/>
    </w:pPr>
  </w:style>
  <w:style w:type="character" w:customStyle="1" w:styleId="wmi-callto">
    <w:name w:val="wmi-callto"/>
    <w:basedOn w:val="a0"/>
    <w:rsid w:val="001A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comp81</cp:lastModifiedBy>
  <cp:revision>2</cp:revision>
  <cp:lastPrinted>2017-05-17T04:23:00Z</cp:lastPrinted>
  <dcterms:created xsi:type="dcterms:W3CDTF">2019-02-18T05:19:00Z</dcterms:created>
  <dcterms:modified xsi:type="dcterms:W3CDTF">2019-02-18T05:19:00Z</dcterms:modified>
</cp:coreProperties>
</file>