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30" w:h="137" w:wrap="none" w:hAnchor="page" w:x="3502" w:y="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V</w:t>
      </w:r>
    </w:p>
    <w:p>
      <w:pPr>
        <w:widowControl w:val="0"/>
        <w:spacing w:line="360" w:lineRule="exact"/>
      </w:pPr>
      <w:r>
        <w:drawing>
          <wp:anchor distT="0" distB="66040" distL="0" distR="0" simplePos="0" relativeHeight="62914690" behindDoc="1" locked="0" layoutInCell="1" allowOverlap="1">
            <wp:simplePos x="0" y="0"/>
            <wp:positionH relativeFrom="page">
              <wp:posOffset>1985645</wp:posOffset>
            </wp:positionH>
            <wp:positionV relativeFrom="margin">
              <wp:posOffset>0</wp:posOffset>
            </wp:positionV>
            <wp:extent cx="560705" cy="59753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0705" cy="5975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83" w:line="1" w:lineRule="exact"/>
      </w:pPr>
    </w:p>
    <w:p>
      <w:pPr>
        <w:widowControl w:val="0"/>
        <w:spacing w:line="1" w:lineRule="exact"/>
        <w:sectPr>
          <w:headerReference w:type="default" r:id="rId7"/>
          <w:head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105" w:left="1053" w:right="302" w:bottom="0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МИНФИН РОССИИ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ФЕДЕРАЛЬНАЯ НАЛОГОВАЯ СЛУЖБА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УФНС РОССИИ ПО РЕСПУБЛИКЕ САХА (ЯКУТИЯ)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ИНСПЕКЦИЯ ФЕДЕРАЛЬНОЙ НАЛОГОВОЙ СЛУЖБЫ</w:t>
        <w:br/>
        <w:t>ПО АЛДАНСКОМУ РАЙОНУ</w:t>
        <w:br/>
        <w:t>РЕСПУБЛИКИ САХА (ЯКУТИЯ)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(ИФНС России по Алданскому району</w:t>
        <w:br/>
        <w:t>Республике Саха (Якутия))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ул. Дзержинского. 21 «б», г. Алдан, 678900</w:t>
        <w:br/>
        <w:t>Телефон: (841145)3-51-90; Телефакс; (841145) 3-51-90;</w:t>
        <w:br/>
        <w:t>\уту.па!о§.ги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5" w:left="1356" w:right="832" w:bottom="0" w:header="0" w:footer="3" w:gutter="0"/>
          <w:cols w:num="2" w:space="526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Главе Администрации муниципального образования « Алданский район» Позднякову С.Н.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0" w:after="9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36" w:left="0" w:right="0" w:bottom="57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4954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color w:val="3E405C"/>
          <w:spacing w:val="0"/>
          <w:w w:val="100"/>
          <w:position w:val="0"/>
          <w:shd w:val="clear" w:color="auto" w:fill="auto"/>
          <w:lang w:val="ru-RU" w:eastAsia="ru-RU" w:bidi="ru-RU"/>
        </w:rPr>
        <w:t>/7'^'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№ </w:t>
      </w:r>
      <w:r>
        <w:rPr>
          <w:color w:val="3E405C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03-61/^/^/у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направлении заявки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Уважаемый Северин Николаевич!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рамках Соглашения о совместной деятельности по информационному обеспечению налогоплательщиков Алданского района, прошу разместить на бесплатной договорной основе на сайте Администрации следующую информацию: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ИФНС России по Алданскому району РС (Якутия) информирует!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30 июля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граждане должны отчитаться о доходах, полученных в 2019 году. Оплатить НДФЛ, исчисленный в декларации, необходимо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15 июля 2020 года.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Представить декларацию необходимо, если в 2019 году налогоплательщик, к примеру, продал квартиру, которая была в собственности меньше минимального срока владения, получил дорогие подарки не от близких родственников, сдавал имущество в аренду или получал доход от зарубежных источников и т.д.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Отчитаться о своих доходах также должны индивидуальные предприниматели, нотариусы, адвокаты, учредившие адвокатские кабинеты, и другие лица.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налогоплательщик не представит декларацию до 30 июля или не уплатит налог вовремя, то за это предусмотрено наказание.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помощью программы "Декларация" на сайте ФНС можно автоматически формировать и проверять декларацию 3-НДФЛ.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Также для пользователей сервиса "Личный кабинет налогоплательщика для физических лиц" доступно заполнение налоговой декларации по НДФЛ онлайн в интерактивном режиме без скачивания программы по заполнению с возможностью последующего направления сформированной декларации, подписанной усиленной неквалифицированной электронной подписью (которую можно скачать и установить непосредственно из "Личного кабинета"), а также прилагаемого к налоговой декларации комплекта документов в налоговый орган в электронной форме непосредственно с сайта ФНС России.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Налоговые декларации необходимо представлять в налоговый орган по месту своего учета (месту жительства). Адрес, телефоны, а также точное время работы Вашей инспекции Вы можете узнать в разделе "Адрес и платежные реквизиты Вашей инспекции".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drawing>
          <wp:anchor distT="0" distB="0" distL="114300" distR="1591310" simplePos="0" relativeHeight="125829378" behindDoc="0" locked="0" layoutInCell="1" allowOverlap="1">
            <wp:simplePos x="0" y="0"/>
            <wp:positionH relativeFrom="page">
              <wp:posOffset>4592320</wp:posOffset>
            </wp:positionH>
            <wp:positionV relativeFrom="paragraph">
              <wp:posOffset>12700</wp:posOffset>
            </wp:positionV>
            <wp:extent cx="1200785" cy="853440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200785" cy="8534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6069330</wp:posOffset>
                </wp:positionH>
                <wp:positionV relativeFrom="paragraph">
                  <wp:posOffset>401320</wp:posOffset>
                </wp:positionV>
                <wp:extent cx="1202690" cy="21971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269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А.В. Андриенко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77.89999999999998pt;margin-top:31.600000000000001pt;width:94.700000000000003pt;height:17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 Андриенко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25400" distB="27305" distL="139700" distR="1629410" simplePos="0" relativeHeight="125829379" behindDoc="0" locked="0" layoutInCell="1" allowOverlap="1">
            <wp:simplePos x="0" y="0"/>
            <wp:positionH relativeFrom="page">
              <wp:posOffset>4617720</wp:posOffset>
            </wp:positionH>
            <wp:positionV relativeFrom="paragraph">
              <wp:posOffset>38100</wp:posOffset>
            </wp:positionV>
            <wp:extent cx="1139825" cy="798830"/>
            <wp:wrapSquare wrapText="lef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139825" cy="7988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И.о начальника Инспекции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1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Советник государственной гражданской службы РФ 2 класса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К.В. Ахмедова 8(41145) 31-555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36" w:left="992" w:right="364" w:bottom="5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3959225</wp:posOffset>
              </wp:positionH>
              <wp:positionV relativeFrom="page">
                <wp:posOffset>511810</wp:posOffset>
              </wp:positionV>
              <wp:extent cx="52705" cy="596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05" cy="596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ru-RU" w:eastAsia="ru-RU" w:bidi="ru-RU"/>
                            </w:rPr>
                            <w:t>"&gt;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1.75pt;margin-top:40.299999999999997pt;width:4.1500000000000004pt;height:4.70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"&gt;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Основной текст (3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Основной текст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">
    <w:name w:val="Основной текст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8">
    <w:name w:val="Колонтитул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after="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line="286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2">
    <w:name w:val="Основной текст"/>
    <w:basedOn w:val="Normal"/>
    <w:link w:val="CharStyle13"/>
    <w:pPr>
      <w:widowControl w:val="0"/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7">
    <w:name w:val="Колонтитул (2)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/Relationships>
</file>